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EAF" w:rsidRPr="00A742DE" w:rsidRDefault="00A742DE" w:rsidP="00A742DE">
      <w:pPr>
        <w:spacing w:line="480" w:lineRule="auto"/>
        <w:rPr>
          <w:rFonts w:ascii="Times New Roman" w:hAnsi="Times New Roman" w:cs="Times New Roman"/>
          <w:sz w:val="24"/>
          <w:szCs w:val="24"/>
        </w:rPr>
      </w:pPr>
      <w:r w:rsidRPr="00A742DE">
        <w:rPr>
          <w:rFonts w:ascii="Times New Roman" w:hAnsi="Times New Roman" w:cs="Times New Roman"/>
          <w:sz w:val="24"/>
          <w:szCs w:val="24"/>
        </w:rPr>
        <w:t>First Name Last Name</w:t>
      </w:r>
    </w:p>
    <w:p w:rsidR="00A742DE" w:rsidRPr="00A742DE" w:rsidRDefault="00A742DE" w:rsidP="00A742DE">
      <w:pPr>
        <w:spacing w:line="480" w:lineRule="auto"/>
        <w:rPr>
          <w:rFonts w:ascii="Times New Roman" w:hAnsi="Times New Roman" w:cs="Times New Roman"/>
          <w:sz w:val="24"/>
          <w:szCs w:val="24"/>
        </w:rPr>
      </w:pPr>
      <w:r w:rsidRPr="00A742DE">
        <w:rPr>
          <w:rFonts w:ascii="Times New Roman" w:hAnsi="Times New Roman" w:cs="Times New Roman"/>
          <w:sz w:val="24"/>
          <w:szCs w:val="24"/>
        </w:rPr>
        <w:t>Tutor’s Name</w:t>
      </w:r>
    </w:p>
    <w:p w:rsidR="00A742DE" w:rsidRPr="00A742DE" w:rsidRDefault="00A742DE" w:rsidP="00A742DE">
      <w:pPr>
        <w:spacing w:line="480" w:lineRule="auto"/>
        <w:rPr>
          <w:rFonts w:ascii="Times New Roman" w:hAnsi="Times New Roman" w:cs="Times New Roman"/>
          <w:sz w:val="24"/>
          <w:szCs w:val="24"/>
        </w:rPr>
      </w:pPr>
      <w:r w:rsidRPr="00A742DE">
        <w:rPr>
          <w:rFonts w:ascii="Times New Roman" w:hAnsi="Times New Roman" w:cs="Times New Roman"/>
          <w:sz w:val="24"/>
          <w:szCs w:val="24"/>
        </w:rPr>
        <w:t>Course</w:t>
      </w:r>
    </w:p>
    <w:p w:rsidR="00563EAF" w:rsidRPr="00A742DE" w:rsidRDefault="00A742DE" w:rsidP="00A742DE">
      <w:pPr>
        <w:spacing w:line="480" w:lineRule="auto"/>
        <w:rPr>
          <w:rFonts w:ascii="Times New Roman" w:hAnsi="Times New Roman" w:cs="Times New Roman"/>
          <w:sz w:val="24"/>
          <w:szCs w:val="24"/>
        </w:rPr>
      </w:pPr>
      <w:r w:rsidRPr="00A742DE">
        <w:rPr>
          <w:rFonts w:ascii="Times New Roman" w:hAnsi="Times New Roman" w:cs="Times New Roman"/>
          <w:sz w:val="24"/>
          <w:szCs w:val="24"/>
        </w:rPr>
        <w:t>Date</w:t>
      </w:r>
    </w:p>
    <w:p w:rsidR="00563EAF" w:rsidRPr="00A742DE" w:rsidRDefault="00BC521D" w:rsidP="00A742DE">
      <w:pPr>
        <w:spacing w:line="480" w:lineRule="auto"/>
        <w:ind w:firstLine="720"/>
        <w:jc w:val="center"/>
        <w:rPr>
          <w:rFonts w:ascii="Times New Roman" w:hAnsi="Times New Roman" w:cs="Times New Roman"/>
          <w:sz w:val="24"/>
          <w:szCs w:val="24"/>
        </w:rPr>
      </w:pPr>
      <w:r w:rsidRPr="00A742DE">
        <w:rPr>
          <w:rFonts w:ascii="Times New Roman" w:hAnsi="Times New Roman" w:cs="Times New Roman"/>
          <w:sz w:val="24"/>
          <w:szCs w:val="24"/>
        </w:rPr>
        <w:t>Counter-Culturalism in Catullus’ Poetry</w:t>
      </w:r>
    </w:p>
    <w:p w:rsidR="005F321A" w:rsidRPr="00A742DE" w:rsidRDefault="00BC521D" w:rsidP="00A742DE">
      <w:pPr>
        <w:spacing w:line="480" w:lineRule="auto"/>
        <w:ind w:firstLine="720"/>
        <w:rPr>
          <w:rFonts w:ascii="Times New Roman" w:hAnsi="Times New Roman" w:cs="Times New Roman"/>
          <w:sz w:val="24"/>
          <w:szCs w:val="24"/>
        </w:rPr>
      </w:pPr>
      <w:r w:rsidRPr="00A742DE">
        <w:rPr>
          <w:rFonts w:ascii="Times New Roman" w:hAnsi="Times New Roman" w:cs="Times New Roman"/>
          <w:sz w:val="24"/>
          <w:szCs w:val="24"/>
        </w:rPr>
        <w:t xml:space="preserve">A counter-culture entails a culture that follows contradicting norms and values to those of the mainstream culture. This community group disowns the </w:t>
      </w:r>
      <w:r w:rsidR="003F4E31" w:rsidRPr="00A742DE">
        <w:rPr>
          <w:rFonts w:ascii="Times New Roman" w:hAnsi="Times New Roman" w:cs="Times New Roman"/>
          <w:sz w:val="24"/>
          <w:szCs w:val="24"/>
        </w:rPr>
        <w:t>overall</w:t>
      </w:r>
      <w:r w:rsidRPr="00A742DE">
        <w:rPr>
          <w:rFonts w:ascii="Times New Roman" w:hAnsi="Times New Roman" w:cs="Times New Roman"/>
          <w:sz w:val="24"/>
          <w:szCs w:val="24"/>
        </w:rPr>
        <w:t xml:space="preserve"> accepted way of life and pursues independent livelihoods, </w:t>
      </w:r>
      <w:r w:rsidR="003F4E31" w:rsidRPr="00A742DE">
        <w:rPr>
          <w:rFonts w:ascii="Times New Roman" w:hAnsi="Times New Roman" w:cs="Times New Roman"/>
          <w:sz w:val="24"/>
          <w:szCs w:val="24"/>
        </w:rPr>
        <w:t>which</w:t>
      </w:r>
      <w:r w:rsidRPr="00A742DE">
        <w:rPr>
          <w:rFonts w:ascii="Times New Roman" w:hAnsi="Times New Roman" w:cs="Times New Roman"/>
          <w:sz w:val="24"/>
          <w:szCs w:val="24"/>
        </w:rPr>
        <w:t xml:space="preserve"> are seen as non-acceptable to the general </w:t>
      </w:r>
      <w:r w:rsidR="003F4E31" w:rsidRPr="00A742DE">
        <w:rPr>
          <w:rFonts w:ascii="Times New Roman" w:hAnsi="Times New Roman" w:cs="Times New Roman"/>
          <w:sz w:val="24"/>
          <w:szCs w:val="24"/>
        </w:rPr>
        <w:t>society.</w:t>
      </w:r>
      <w:r w:rsidRPr="00A742DE">
        <w:rPr>
          <w:rFonts w:ascii="Times New Roman" w:hAnsi="Times New Roman" w:cs="Times New Roman"/>
          <w:sz w:val="24"/>
          <w:szCs w:val="24"/>
        </w:rPr>
        <w:t xml:space="preserve"> Catullus’ poetry</w:t>
      </w:r>
      <w:r w:rsidR="003F4E31" w:rsidRPr="00A742DE">
        <w:rPr>
          <w:rFonts w:ascii="Times New Roman" w:hAnsi="Times New Roman" w:cs="Times New Roman"/>
          <w:sz w:val="24"/>
          <w:szCs w:val="24"/>
        </w:rPr>
        <w:t>, which opens and ends with a wedding story about Peleus and Thetis,</w:t>
      </w:r>
      <w:r w:rsidRPr="00A742DE">
        <w:rPr>
          <w:rFonts w:ascii="Times New Roman" w:hAnsi="Times New Roman" w:cs="Times New Roman"/>
          <w:sz w:val="24"/>
          <w:szCs w:val="24"/>
        </w:rPr>
        <w:t xml:space="preserve"> dates back to the era towards the end of the Roman Republic, a roman civilization state rules through the public representation of the people. </w:t>
      </w:r>
      <w:r w:rsidR="003F4E31" w:rsidRPr="00A742DE">
        <w:rPr>
          <w:rFonts w:ascii="Times New Roman" w:hAnsi="Times New Roman" w:cs="Times New Roman"/>
          <w:sz w:val="24"/>
          <w:szCs w:val="24"/>
        </w:rPr>
        <w:t xml:space="preserve">Most of the poems talk about the myth of Ariadne and Theseus, which starts in line 51, where an ekphrasis introduces it. </w:t>
      </w:r>
      <w:r w:rsidRPr="00A742DE">
        <w:rPr>
          <w:rFonts w:ascii="Times New Roman" w:hAnsi="Times New Roman" w:cs="Times New Roman"/>
          <w:sz w:val="24"/>
          <w:szCs w:val="24"/>
        </w:rPr>
        <w:t xml:space="preserve">This poetry illustrates the life of the poet, Gaius Valerius Catullus, and that of his friends. The poetry illustrates counter-culturalism through various ways, including its illustration of love for lesbianism &amp; homosexuality, killing of the elderly, </w:t>
      </w:r>
      <w:r w:rsidR="00C072CE" w:rsidRPr="00A742DE">
        <w:rPr>
          <w:rFonts w:ascii="Times New Roman" w:hAnsi="Times New Roman" w:cs="Times New Roman"/>
          <w:sz w:val="24"/>
          <w:szCs w:val="24"/>
        </w:rPr>
        <w:t xml:space="preserve">feminism, </w:t>
      </w:r>
      <w:r w:rsidR="00473A04" w:rsidRPr="00A742DE">
        <w:rPr>
          <w:rFonts w:ascii="Times New Roman" w:hAnsi="Times New Roman" w:cs="Times New Roman"/>
          <w:sz w:val="24"/>
          <w:szCs w:val="24"/>
        </w:rPr>
        <w:t xml:space="preserve">men’s push for changes in marriage structure, </w:t>
      </w:r>
      <w:r w:rsidRPr="00A742DE">
        <w:rPr>
          <w:rFonts w:ascii="Times New Roman" w:hAnsi="Times New Roman" w:cs="Times New Roman"/>
          <w:sz w:val="24"/>
          <w:szCs w:val="24"/>
        </w:rPr>
        <w:t xml:space="preserve">and </w:t>
      </w:r>
      <w:r w:rsidR="008817B5" w:rsidRPr="00A742DE">
        <w:rPr>
          <w:rFonts w:ascii="Times New Roman" w:hAnsi="Times New Roman" w:cs="Times New Roman"/>
          <w:sz w:val="24"/>
          <w:szCs w:val="24"/>
        </w:rPr>
        <w:t>the use of invectives.</w:t>
      </w:r>
    </w:p>
    <w:p w:rsidR="008817B5" w:rsidRPr="00A742DE" w:rsidRDefault="00BC521D" w:rsidP="00A742DE">
      <w:pPr>
        <w:spacing w:line="480" w:lineRule="auto"/>
        <w:ind w:firstLine="720"/>
        <w:rPr>
          <w:rFonts w:ascii="Times New Roman" w:hAnsi="Times New Roman" w:cs="Times New Roman"/>
          <w:sz w:val="24"/>
          <w:szCs w:val="24"/>
        </w:rPr>
      </w:pPr>
      <w:r w:rsidRPr="00A742DE">
        <w:rPr>
          <w:rFonts w:ascii="Times New Roman" w:hAnsi="Times New Roman" w:cs="Times New Roman"/>
          <w:sz w:val="24"/>
          <w:szCs w:val="24"/>
        </w:rPr>
        <w:t>Several of Catullus’ poems, especially poems 48, 50, and 99 portray homosexual penchants</w:t>
      </w:r>
      <w:r w:rsidR="0008174A" w:rsidRPr="00A742DE">
        <w:rPr>
          <w:rFonts w:ascii="Times New Roman" w:hAnsi="Times New Roman" w:cs="Times New Roman"/>
          <w:sz w:val="24"/>
          <w:szCs w:val="24"/>
        </w:rPr>
        <w:t xml:space="preserve"> (</w:t>
      </w:r>
      <w:r w:rsidR="00A742DE" w:rsidRPr="00A742DE">
        <w:rPr>
          <w:rFonts w:ascii="Times New Roman" w:hAnsi="Times New Roman" w:cs="Times New Roman"/>
          <w:color w:val="222222"/>
          <w:sz w:val="24"/>
          <w:szCs w:val="24"/>
          <w:shd w:val="clear" w:color="auto" w:fill="FFFFFF"/>
        </w:rPr>
        <w:t>Peter &amp; Elizabeth 173</w:t>
      </w:r>
      <w:r w:rsidR="0008174A" w:rsidRPr="00A742DE">
        <w:rPr>
          <w:rFonts w:ascii="Times New Roman" w:hAnsi="Times New Roman" w:cs="Times New Roman"/>
          <w:color w:val="222222"/>
          <w:sz w:val="24"/>
          <w:szCs w:val="24"/>
          <w:shd w:val="clear" w:color="auto" w:fill="FFFFFF"/>
        </w:rPr>
        <w:t>)</w:t>
      </w:r>
      <w:r w:rsidRPr="00A742DE">
        <w:rPr>
          <w:rFonts w:ascii="Times New Roman" w:hAnsi="Times New Roman" w:cs="Times New Roman"/>
          <w:sz w:val="24"/>
          <w:szCs w:val="24"/>
        </w:rPr>
        <w:t xml:space="preserve">. They show detailed same gender romantic attractions and behaviors. Mostly, these poems seem to talk about the women which the poet refers to as lesbian, in his honor of the poet Sappho, an archaic poet from Greece’s </w:t>
      </w:r>
      <w:r w:rsidR="006648AF" w:rsidRPr="00A742DE">
        <w:rPr>
          <w:rFonts w:ascii="Times New Roman" w:hAnsi="Times New Roman" w:cs="Times New Roman"/>
          <w:sz w:val="24"/>
          <w:szCs w:val="24"/>
        </w:rPr>
        <w:t>Lesbos Island</w:t>
      </w:r>
      <w:r w:rsidRPr="00A742DE">
        <w:rPr>
          <w:rFonts w:ascii="Times New Roman" w:hAnsi="Times New Roman" w:cs="Times New Roman"/>
          <w:sz w:val="24"/>
          <w:szCs w:val="24"/>
        </w:rPr>
        <w:t xml:space="preserve">. </w:t>
      </w:r>
      <w:r w:rsidR="006648AF" w:rsidRPr="00A742DE">
        <w:rPr>
          <w:rFonts w:ascii="Times New Roman" w:hAnsi="Times New Roman" w:cs="Times New Roman"/>
          <w:sz w:val="24"/>
          <w:szCs w:val="24"/>
        </w:rPr>
        <w:t>Actually, most of Catullus' poetry is based on inspiration from Sappho's poems. More specifically, in one of his poems,</w:t>
      </w:r>
      <w:r w:rsidR="00A165F6" w:rsidRPr="00A742DE">
        <w:rPr>
          <w:rFonts w:ascii="Times New Roman" w:hAnsi="Times New Roman" w:cs="Times New Roman"/>
          <w:sz w:val="24"/>
          <w:szCs w:val="24"/>
        </w:rPr>
        <w:t xml:space="preserve"> the poet writes</w:t>
      </w:r>
      <w:r w:rsidR="00F02CE9" w:rsidRPr="00A742DE">
        <w:rPr>
          <w:rFonts w:ascii="Times New Roman" w:hAnsi="Times New Roman" w:cs="Times New Roman"/>
          <w:sz w:val="24"/>
          <w:szCs w:val="24"/>
        </w:rPr>
        <w:t xml:space="preserve">, "My sweetest Lesbia, let us live and love, and although the sager sort our </w:t>
      </w:r>
      <w:r w:rsidR="00F02CE9" w:rsidRPr="00A742DE">
        <w:rPr>
          <w:rFonts w:ascii="Times New Roman" w:hAnsi="Times New Roman" w:cs="Times New Roman"/>
          <w:sz w:val="24"/>
          <w:szCs w:val="24"/>
        </w:rPr>
        <w:lastRenderedPageBreak/>
        <w:t>deeds reprove, let us not weigh them</w:t>
      </w:r>
      <w:r w:rsidR="00A742DE" w:rsidRPr="00A742DE">
        <w:rPr>
          <w:rFonts w:ascii="Times New Roman" w:hAnsi="Times New Roman" w:cs="Times New Roman"/>
          <w:sz w:val="24"/>
          <w:szCs w:val="24"/>
        </w:rPr>
        <w:t xml:space="preserve"> (1)</w:t>
      </w:r>
      <w:r w:rsidR="00F02CE9" w:rsidRPr="00A742DE">
        <w:rPr>
          <w:rFonts w:ascii="Times New Roman" w:hAnsi="Times New Roman" w:cs="Times New Roman"/>
          <w:sz w:val="24"/>
          <w:szCs w:val="24"/>
        </w:rPr>
        <w:t xml:space="preserve">." </w:t>
      </w:r>
      <w:r w:rsidR="00CB3E00" w:rsidRPr="00A742DE">
        <w:rPr>
          <w:rFonts w:ascii="Times New Roman" w:hAnsi="Times New Roman" w:cs="Times New Roman"/>
          <w:sz w:val="24"/>
          <w:szCs w:val="24"/>
        </w:rPr>
        <w:t xml:space="preserve">The poetry shows women who not only conceive of their emotional and absorbing erotic liaisons as socially acceptable actions but also no less strenuous and praise-deserving ventures. </w:t>
      </w:r>
      <w:r w:rsidR="00F02CE9" w:rsidRPr="00A742DE">
        <w:rPr>
          <w:rFonts w:ascii="Times New Roman" w:hAnsi="Times New Roman" w:cs="Times New Roman"/>
          <w:sz w:val="24"/>
          <w:szCs w:val="24"/>
        </w:rPr>
        <w:t xml:space="preserve">This shows how the poet champions one gender sexual practice, which was prohibited according to the roman culture. People who engaged in such relationships were despised and seen unfit to society. Generally, Catullus portrays various extensively emotional and contradicting replies </w:t>
      </w:r>
      <w:r w:rsidR="00480E6F" w:rsidRPr="00A742DE">
        <w:rPr>
          <w:rFonts w:ascii="Times New Roman" w:hAnsi="Times New Roman" w:cs="Times New Roman"/>
          <w:sz w:val="24"/>
          <w:szCs w:val="24"/>
        </w:rPr>
        <w:t xml:space="preserve">to Lesbia. These responses range from tender love poems to sad poems. </w:t>
      </w:r>
    </w:p>
    <w:p w:rsidR="00480E6F" w:rsidRPr="00A742DE" w:rsidRDefault="00BC521D" w:rsidP="00A742DE">
      <w:pPr>
        <w:spacing w:line="480" w:lineRule="auto"/>
        <w:ind w:firstLine="720"/>
        <w:rPr>
          <w:rFonts w:ascii="Times New Roman" w:hAnsi="Times New Roman" w:cs="Times New Roman"/>
          <w:sz w:val="24"/>
          <w:szCs w:val="24"/>
        </w:rPr>
      </w:pPr>
      <w:r w:rsidRPr="00A742DE">
        <w:rPr>
          <w:rFonts w:ascii="Times New Roman" w:hAnsi="Times New Roman" w:cs="Times New Roman"/>
          <w:sz w:val="24"/>
          <w:szCs w:val="24"/>
        </w:rPr>
        <w:t xml:space="preserve">As a result of famine after the liberation of Rome from Gauls, sixty-old year males began to be thrown into the Tiber. This action by the people aimed at reducing the population that depended on the rest to eat so that others would survive. This is a direct violation of the norms and culture </w:t>
      </w:r>
      <w:r w:rsidR="00A742DE">
        <w:rPr>
          <w:rFonts w:ascii="Times New Roman" w:hAnsi="Times New Roman" w:cs="Times New Roman"/>
          <w:sz w:val="24"/>
          <w:szCs w:val="24"/>
        </w:rPr>
        <w:t>o</w:t>
      </w:r>
      <w:r w:rsidRPr="00A742DE">
        <w:rPr>
          <w:rFonts w:ascii="Times New Roman" w:hAnsi="Times New Roman" w:cs="Times New Roman"/>
          <w:sz w:val="24"/>
          <w:szCs w:val="24"/>
        </w:rPr>
        <w:t xml:space="preserve">f the Roman people, which dictates respect for the elderly. One of the sixty-year-old survived this onslaught due to the efforts of his son and ended up giving feasible </w:t>
      </w:r>
      <w:r w:rsidR="00B50AC6" w:rsidRPr="00A742DE">
        <w:rPr>
          <w:rFonts w:ascii="Times New Roman" w:hAnsi="Times New Roman" w:cs="Times New Roman"/>
          <w:sz w:val="24"/>
          <w:szCs w:val="24"/>
        </w:rPr>
        <w:t>advice</w:t>
      </w:r>
      <w:r w:rsidRPr="00A742DE">
        <w:rPr>
          <w:rFonts w:ascii="Times New Roman" w:hAnsi="Times New Roman" w:cs="Times New Roman"/>
          <w:sz w:val="24"/>
          <w:szCs w:val="24"/>
        </w:rPr>
        <w:t xml:space="preserve"> to society through his son.</w:t>
      </w:r>
      <w:r w:rsidR="009D2B6D" w:rsidRPr="00A742DE">
        <w:rPr>
          <w:rFonts w:ascii="Times New Roman" w:hAnsi="Times New Roman" w:cs="Times New Roman"/>
          <w:sz w:val="24"/>
          <w:szCs w:val="24"/>
        </w:rPr>
        <w:t xml:space="preserve"> Due to the </w:t>
      </w:r>
      <w:r w:rsidR="00B50AC6" w:rsidRPr="00A742DE">
        <w:rPr>
          <w:rFonts w:ascii="Times New Roman" w:hAnsi="Times New Roman" w:cs="Times New Roman"/>
          <w:sz w:val="24"/>
          <w:szCs w:val="24"/>
        </w:rPr>
        <w:t xml:space="preserve">nature of the older man's advice, his son was forgiven when it became known that he hid a person who was supposed to die with other similar persons. In addition, the right to live was granted again for the older men of age above 65 years. </w:t>
      </w:r>
    </w:p>
    <w:p w:rsidR="00B50AC6" w:rsidRPr="00A742DE" w:rsidRDefault="00BC521D" w:rsidP="00A742DE">
      <w:pPr>
        <w:spacing w:line="480" w:lineRule="auto"/>
        <w:ind w:firstLine="720"/>
        <w:rPr>
          <w:rFonts w:ascii="Times New Roman" w:hAnsi="Times New Roman" w:cs="Times New Roman"/>
          <w:sz w:val="24"/>
          <w:szCs w:val="24"/>
        </w:rPr>
      </w:pPr>
      <w:r w:rsidRPr="00A742DE">
        <w:rPr>
          <w:rFonts w:ascii="Times New Roman" w:hAnsi="Times New Roman" w:cs="Times New Roman"/>
          <w:sz w:val="24"/>
          <w:szCs w:val="24"/>
        </w:rPr>
        <w:t>In Roman society, women were expected to be supportive</w:t>
      </w:r>
      <w:r w:rsidR="004C3861" w:rsidRPr="00A742DE">
        <w:rPr>
          <w:rFonts w:ascii="Times New Roman" w:hAnsi="Times New Roman" w:cs="Times New Roman"/>
          <w:sz w:val="24"/>
          <w:szCs w:val="24"/>
        </w:rPr>
        <w:t xml:space="preserve"> and </w:t>
      </w:r>
      <w:r w:rsidRPr="00A742DE">
        <w:rPr>
          <w:rFonts w:ascii="Times New Roman" w:hAnsi="Times New Roman" w:cs="Times New Roman"/>
          <w:sz w:val="24"/>
          <w:szCs w:val="24"/>
        </w:rPr>
        <w:t>submissive</w:t>
      </w:r>
      <w:r w:rsidR="004C3861" w:rsidRPr="00A742DE">
        <w:rPr>
          <w:rFonts w:ascii="Times New Roman" w:hAnsi="Times New Roman" w:cs="Times New Roman"/>
          <w:sz w:val="24"/>
          <w:szCs w:val="24"/>
        </w:rPr>
        <w:t>. They had no social ranks with further adjustments made by the men who were given the task to determine how women could or could not behave. In addition, society accepted women only when they conformed to the rigid and externally delimited codes of conduct</w:t>
      </w:r>
      <w:r w:rsidR="0008174A" w:rsidRPr="00A742DE">
        <w:rPr>
          <w:rFonts w:ascii="Times New Roman" w:hAnsi="Times New Roman" w:cs="Times New Roman"/>
          <w:sz w:val="24"/>
          <w:szCs w:val="24"/>
        </w:rPr>
        <w:t xml:space="preserve"> (</w:t>
      </w:r>
      <w:r w:rsidR="00A742DE" w:rsidRPr="00A742DE">
        <w:rPr>
          <w:rFonts w:ascii="Times New Roman" w:hAnsi="Times New Roman" w:cs="Times New Roman"/>
          <w:color w:val="222222"/>
          <w:sz w:val="24"/>
          <w:szCs w:val="24"/>
          <w:shd w:val="clear" w:color="auto" w:fill="FFFFFF"/>
        </w:rPr>
        <w:t>Peter &amp; Elizabeth 175</w:t>
      </w:r>
      <w:r w:rsidR="0008174A" w:rsidRPr="00A742DE">
        <w:rPr>
          <w:rFonts w:ascii="Times New Roman" w:hAnsi="Times New Roman" w:cs="Times New Roman"/>
          <w:color w:val="222222"/>
          <w:sz w:val="24"/>
          <w:szCs w:val="24"/>
          <w:shd w:val="clear" w:color="auto" w:fill="FFFFFF"/>
        </w:rPr>
        <w:t>)</w:t>
      </w:r>
      <w:r w:rsidR="004C3861" w:rsidRPr="00A742DE">
        <w:rPr>
          <w:rFonts w:ascii="Times New Roman" w:hAnsi="Times New Roman" w:cs="Times New Roman"/>
          <w:sz w:val="24"/>
          <w:szCs w:val="24"/>
        </w:rPr>
        <w:t xml:space="preserve">. Due to their qualities, women were less allowed to function autonomously. However, these restrictions are seen to suffer violations by women, especially in the upper-middle and upper social classes. The women in these classes </w:t>
      </w:r>
      <w:r w:rsidR="00C816DF" w:rsidRPr="00A742DE">
        <w:rPr>
          <w:rFonts w:ascii="Times New Roman" w:hAnsi="Times New Roman" w:cs="Times New Roman"/>
          <w:sz w:val="24"/>
          <w:szCs w:val="24"/>
        </w:rPr>
        <w:t xml:space="preserve">manage to counter this socially imposed norm and attain a singularly exalted stature. Consequently, they manage to gain some appreciation as people with their own </w:t>
      </w:r>
      <w:r w:rsidR="00C816DF" w:rsidRPr="00A742DE">
        <w:rPr>
          <w:rFonts w:ascii="Times New Roman" w:hAnsi="Times New Roman" w:cs="Times New Roman"/>
          <w:sz w:val="24"/>
          <w:szCs w:val="24"/>
        </w:rPr>
        <w:lastRenderedPageBreak/>
        <w:t xml:space="preserve">freedoms and rights. The admirers of this category of women seem to glorify them out of genuine adoration. As a result, the admirers achieve a powerful motivation and a socially mischievous subversive desire to abuse the existing code of conduct. They seem ready and willing to suffer the </w:t>
      </w:r>
      <w:r w:rsidR="003F4E31" w:rsidRPr="00A742DE">
        <w:rPr>
          <w:rFonts w:ascii="Times New Roman" w:hAnsi="Times New Roman" w:cs="Times New Roman"/>
          <w:sz w:val="24"/>
          <w:szCs w:val="24"/>
        </w:rPr>
        <w:t>consequences</w:t>
      </w:r>
      <w:r w:rsidR="00C816DF" w:rsidRPr="00A742DE">
        <w:rPr>
          <w:rFonts w:ascii="Times New Roman" w:hAnsi="Times New Roman" w:cs="Times New Roman"/>
          <w:sz w:val="24"/>
          <w:szCs w:val="24"/>
        </w:rPr>
        <w:t xml:space="preserve"> of their actions </w:t>
      </w:r>
      <w:r w:rsidR="00CB3E00" w:rsidRPr="00A742DE">
        <w:rPr>
          <w:rFonts w:ascii="Times New Roman" w:hAnsi="Times New Roman" w:cs="Times New Roman"/>
          <w:sz w:val="24"/>
          <w:szCs w:val="24"/>
        </w:rPr>
        <w:t>of forming a parallel and new system of living.</w:t>
      </w:r>
    </w:p>
    <w:p w:rsidR="00473A04" w:rsidRPr="00A742DE" w:rsidRDefault="00BC521D" w:rsidP="00A742DE">
      <w:pPr>
        <w:spacing w:line="480" w:lineRule="auto"/>
        <w:ind w:firstLine="720"/>
        <w:rPr>
          <w:rFonts w:ascii="Times New Roman" w:hAnsi="Times New Roman" w:cs="Times New Roman"/>
          <w:sz w:val="24"/>
          <w:szCs w:val="24"/>
        </w:rPr>
      </w:pPr>
      <w:r w:rsidRPr="00A742DE">
        <w:rPr>
          <w:rFonts w:ascii="Times New Roman" w:hAnsi="Times New Roman" w:cs="Times New Roman"/>
          <w:sz w:val="24"/>
          <w:szCs w:val="24"/>
        </w:rPr>
        <w:t>In the Augustan era, men pushed for a change to create a difference in the marriage structure</w:t>
      </w:r>
      <w:r w:rsidR="0008174A" w:rsidRPr="00A742DE">
        <w:rPr>
          <w:rFonts w:ascii="Times New Roman" w:hAnsi="Times New Roman" w:cs="Times New Roman"/>
          <w:sz w:val="24"/>
          <w:szCs w:val="24"/>
        </w:rPr>
        <w:t xml:space="preserve"> (</w:t>
      </w:r>
      <w:r w:rsidR="00A742DE" w:rsidRPr="00A742DE">
        <w:rPr>
          <w:rFonts w:ascii="Times New Roman" w:hAnsi="Times New Roman" w:cs="Times New Roman"/>
          <w:color w:val="222222"/>
          <w:sz w:val="24"/>
          <w:szCs w:val="24"/>
          <w:shd w:val="clear" w:color="auto" w:fill="FFFFFF"/>
        </w:rPr>
        <w:t>Peter &amp; Elizabeth 174</w:t>
      </w:r>
      <w:r w:rsidR="0008174A" w:rsidRPr="00A742DE">
        <w:rPr>
          <w:rFonts w:ascii="Times New Roman" w:hAnsi="Times New Roman" w:cs="Times New Roman"/>
          <w:color w:val="222222"/>
          <w:sz w:val="24"/>
          <w:szCs w:val="24"/>
          <w:shd w:val="clear" w:color="auto" w:fill="FFFFFF"/>
        </w:rPr>
        <w:t>)</w:t>
      </w:r>
      <w:r w:rsidRPr="00A742DE">
        <w:rPr>
          <w:rFonts w:ascii="Times New Roman" w:hAnsi="Times New Roman" w:cs="Times New Roman"/>
          <w:sz w:val="24"/>
          <w:szCs w:val="24"/>
        </w:rPr>
        <w:t xml:space="preserve">. According to the Roman culture, women would remain under the control of their husbands. However, men disowned this marriage structure and created a new system popularly known as </w:t>
      </w:r>
      <w:r w:rsidRPr="00A742DE">
        <w:rPr>
          <w:rFonts w:ascii="Times New Roman" w:hAnsi="Times New Roman" w:cs="Times New Roman"/>
          <w:i/>
          <w:iCs/>
          <w:sz w:val="24"/>
          <w:szCs w:val="24"/>
        </w:rPr>
        <w:t xml:space="preserve">sine Manu. </w:t>
      </w:r>
      <w:r w:rsidRPr="00A742DE">
        <w:rPr>
          <w:rFonts w:ascii="Times New Roman" w:hAnsi="Times New Roman" w:cs="Times New Roman"/>
          <w:sz w:val="24"/>
          <w:szCs w:val="24"/>
        </w:rPr>
        <w:t xml:space="preserve">In this structure, women would be controlled by their fathers, making it easier for men to gain freedom from the set marriage responsibilities and quickly obtain a divorce. This political move sought to make it easy for a man to quickly separate with a politically weak wife and families to get wives from politically able families. </w:t>
      </w:r>
    </w:p>
    <w:p w:rsidR="0008174A" w:rsidRPr="00A742DE" w:rsidRDefault="00BC521D" w:rsidP="00A742DE">
      <w:pPr>
        <w:spacing w:line="480" w:lineRule="auto"/>
        <w:ind w:firstLine="720"/>
        <w:rPr>
          <w:rFonts w:ascii="Times New Roman" w:hAnsi="Times New Roman" w:cs="Times New Roman"/>
          <w:sz w:val="24"/>
          <w:szCs w:val="24"/>
        </w:rPr>
      </w:pPr>
      <w:r w:rsidRPr="00A742DE">
        <w:rPr>
          <w:rFonts w:ascii="Times New Roman" w:hAnsi="Times New Roman" w:cs="Times New Roman"/>
          <w:sz w:val="24"/>
          <w:szCs w:val="24"/>
        </w:rPr>
        <w:t xml:space="preserve">Lastly, the poetry violates the mainstream cultural norms by </w:t>
      </w:r>
      <w:r w:rsidR="00C3508E" w:rsidRPr="00A742DE">
        <w:rPr>
          <w:rFonts w:ascii="Times New Roman" w:hAnsi="Times New Roman" w:cs="Times New Roman"/>
          <w:sz w:val="24"/>
          <w:szCs w:val="24"/>
        </w:rPr>
        <w:t>employing invective language, an abusive language aimed at expressing blame, or rudeness intentionally designed to offend or hurt others. An example of this language is used in poem 16, an obscenity poem that utterly violates the existing morality of the roman society at that time</w:t>
      </w:r>
      <w:r w:rsidRPr="00A742DE">
        <w:rPr>
          <w:rFonts w:ascii="Times New Roman" w:hAnsi="Times New Roman" w:cs="Times New Roman"/>
          <w:sz w:val="24"/>
          <w:szCs w:val="24"/>
        </w:rPr>
        <w:t xml:space="preserve"> (</w:t>
      </w:r>
      <w:r w:rsidR="00A742DE" w:rsidRPr="00A742DE">
        <w:rPr>
          <w:rFonts w:ascii="Times New Roman" w:hAnsi="Times New Roman" w:cs="Times New Roman"/>
          <w:color w:val="222222"/>
          <w:sz w:val="24"/>
          <w:szCs w:val="24"/>
          <w:shd w:val="clear" w:color="auto" w:fill="FFFFFF"/>
        </w:rPr>
        <w:t>Peter&amp; Elizabeth173</w:t>
      </w:r>
      <w:r w:rsidRPr="00A742DE">
        <w:rPr>
          <w:rFonts w:ascii="Times New Roman" w:hAnsi="Times New Roman" w:cs="Times New Roman"/>
          <w:color w:val="222222"/>
          <w:sz w:val="24"/>
          <w:szCs w:val="24"/>
          <w:shd w:val="clear" w:color="auto" w:fill="FFFFFF"/>
        </w:rPr>
        <w:t>)</w:t>
      </w:r>
      <w:r w:rsidR="00C3508E" w:rsidRPr="00A742DE">
        <w:rPr>
          <w:rFonts w:ascii="Times New Roman" w:hAnsi="Times New Roman" w:cs="Times New Roman"/>
          <w:sz w:val="24"/>
          <w:szCs w:val="24"/>
        </w:rPr>
        <w:t xml:space="preserve">. In most cases, these abusive utterances were directed to those friends who changed and became traitors. Also, Catullus poetry, in some instances, uses provocative language against the lovers of Lesbia. In addition, the poetry thrashes politicians such as Julia Caesar, a Roman general and statesman, and orators such as Cicero, who was a lawyer and a philosopher. </w:t>
      </w:r>
      <w:r w:rsidRPr="00A742DE">
        <w:rPr>
          <w:rFonts w:ascii="Times New Roman" w:hAnsi="Times New Roman" w:cs="Times New Roman"/>
          <w:sz w:val="24"/>
          <w:szCs w:val="24"/>
        </w:rPr>
        <w:t xml:space="preserve">The poets creatively craft these poems to make these attacks humorous yet with more severe stings to those they are directed to. For example, one of the poems by Catullus mocks a pretentious freedman descendant who repeatedly uses the letter "h" in his speeches to make him sound more educated. </w:t>
      </w:r>
    </w:p>
    <w:p w:rsidR="0008174A" w:rsidRPr="00A742DE" w:rsidRDefault="00BC521D" w:rsidP="00A742DE">
      <w:pPr>
        <w:spacing w:line="480" w:lineRule="auto"/>
        <w:ind w:firstLine="720"/>
        <w:rPr>
          <w:rFonts w:ascii="Times New Roman" w:hAnsi="Times New Roman" w:cs="Times New Roman"/>
          <w:sz w:val="24"/>
          <w:szCs w:val="24"/>
        </w:rPr>
      </w:pPr>
      <w:r w:rsidRPr="00A742DE">
        <w:rPr>
          <w:rFonts w:ascii="Times New Roman" w:hAnsi="Times New Roman" w:cs="Times New Roman"/>
          <w:sz w:val="24"/>
          <w:szCs w:val="24"/>
        </w:rPr>
        <w:br w:type="page"/>
      </w:r>
    </w:p>
    <w:p w:rsidR="00473A04" w:rsidRPr="00A742DE" w:rsidRDefault="00A742DE" w:rsidP="00A742DE">
      <w:pPr>
        <w:spacing w:line="480" w:lineRule="auto"/>
        <w:ind w:firstLine="720"/>
        <w:jc w:val="center"/>
        <w:rPr>
          <w:rFonts w:ascii="Times New Roman" w:hAnsi="Times New Roman" w:cs="Times New Roman"/>
          <w:sz w:val="24"/>
          <w:szCs w:val="24"/>
        </w:rPr>
      </w:pPr>
      <w:r w:rsidRPr="00A742DE">
        <w:rPr>
          <w:rFonts w:ascii="Times New Roman" w:hAnsi="Times New Roman" w:cs="Times New Roman"/>
          <w:sz w:val="24"/>
          <w:szCs w:val="24"/>
        </w:rPr>
        <w:lastRenderedPageBreak/>
        <w:t>Works Cited</w:t>
      </w:r>
    </w:p>
    <w:p w:rsidR="00A742DE" w:rsidRPr="00A742DE" w:rsidRDefault="00A742DE" w:rsidP="00A742DE">
      <w:pPr>
        <w:spacing w:line="480" w:lineRule="auto"/>
        <w:ind w:left="720" w:hanging="720"/>
        <w:rPr>
          <w:rFonts w:ascii="Times New Roman" w:hAnsi="Times New Roman" w:cs="Times New Roman"/>
          <w:sz w:val="24"/>
          <w:szCs w:val="24"/>
        </w:rPr>
      </w:pPr>
      <w:r w:rsidRPr="00A742DE">
        <w:rPr>
          <w:rFonts w:ascii="Times New Roman" w:hAnsi="Times New Roman" w:cs="Times New Roman"/>
          <w:color w:val="222222"/>
          <w:sz w:val="24"/>
          <w:szCs w:val="24"/>
          <w:shd w:val="clear" w:color="auto" w:fill="FFFFFF"/>
        </w:rPr>
        <w:t>Green, Peter, and Elizabeth H. Sutherland. "The Poems of Catullus: A Bilingual Edition." </w:t>
      </w:r>
      <w:r w:rsidRPr="00A742DE">
        <w:rPr>
          <w:rFonts w:ascii="Times New Roman" w:hAnsi="Times New Roman" w:cs="Times New Roman"/>
          <w:i/>
          <w:iCs/>
          <w:color w:val="222222"/>
          <w:sz w:val="24"/>
          <w:szCs w:val="24"/>
          <w:shd w:val="clear" w:color="auto" w:fill="FFFFFF"/>
        </w:rPr>
        <w:t>The Classical Journal</w:t>
      </w:r>
      <w:r w:rsidRPr="00A742DE">
        <w:rPr>
          <w:rFonts w:ascii="Times New Roman" w:hAnsi="Times New Roman" w:cs="Times New Roman"/>
          <w:color w:val="222222"/>
          <w:sz w:val="24"/>
          <w:szCs w:val="24"/>
          <w:shd w:val="clear" w:color="auto" w:fill="FFFFFF"/>
        </w:rPr>
        <w:t> 102.2 (2006): 173-175.</w:t>
      </w:r>
    </w:p>
    <w:sectPr w:rsidR="00A742DE" w:rsidRPr="00A742DE" w:rsidSect="00A0169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0C9" w:rsidRDefault="00EB70C9">
      <w:pPr>
        <w:spacing w:after="0" w:line="240" w:lineRule="auto"/>
      </w:pPr>
      <w:r>
        <w:separator/>
      </w:r>
    </w:p>
  </w:endnote>
  <w:endnote w:type="continuationSeparator" w:id="1">
    <w:p w:rsidR="00EB70C9" w:rsidRDefault="00EB70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0C9" w:rsidRDefault="00EB70C9">
      <w:pPr>
        <w:spacing w:after="0" w:line="240" w:lineRule="auto"/>
      </w:pPr>
      <w:r>
        <w:separator/>
      </w:r>
    </w:p>
  </w:footnote>
  <w:footnote w:type="continuationSeparator" w:id="1">
    <w:p w:rsidR="00EB70C9" w:rsidRDefault="00EB70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78293713"/>
      <w:docPartObj>
        <w:docPartGallery w:val="Page Numbers (Top of Page)"/>
        <w:docPartUnique/>
      </w:docPartObj>
    </w:sdtPr>
    <w:sdtEndPr>
      <w:rPr>
        <w:noProof/>
      </w:rPr>
    </w:sdtEndPr>
    <w:sdtContent>
      <w:p w:rsidR="00563EAF" w:rsidRPr="00A742DE" w:rsidRDefault="00A742DE">
        <w:pPr>
          <w:pStyle w:val="Header"/>
          <w:jc w:val="right"/>
          <w:rPr>
            <w:rFonts w:ascii="Times New Roman" w:hAnsi="Times New Roman" w:cs="Times New Roman"/>
            <w:sz w:val="24"/>
            <w:szCs w:val="24"/>
          </w:rPr>
        </w:pPr>
        <w:r w:rsidRPr="00A742DE">
          <w:rPr>
            <w:rFonts w:ascii="Times New Roman" w:hAnsi="Times New Roman" w:cs="Times New Roman"/>
            <w:sz w:val="24"/>
            <w:szCs w:val="24"/>
          </w:rPr>
          <w:t xml:space="preserve">Last Name      </w:t>
        </w:r>
        <w:r w:rsidR="007372F3" w:rsidRPr="00A742DE">
          <w:rPr>
            <w:rFonts w:ascii="Times New Roman" w:hAnsi="Times New Roman" w:cs="Times New Roman"/>
            <w:sz w:val="24"/>
            <w:szCs w:val="24"/>
          </w:rPr>
          <w:fldChar w:fldCharType="begin"/>
        </w:r>
        <w:r w:rsidR="00BC521D" w:rsidRPr="00A742DE">
          <w:rPr>
            <w:rFonts w:ascii="Times New Roman" w:hAnsi="Times New Roman" w:cs="Times New Roman"/>
            <w:sz w:val="24"/>
            <w:szCs w:val="24"/>
          </w:rPr>
          <w:instrText xml:space="preserve"> PAGE   \* MERGEFORMAT </w:instrText>
        </w:r>
        <w:r w:rsidR="007372F3" w:rsidRPr="00A742DE">
          <w:rPr>
            <w:rFonts w:ascii="Times New Roman" w:hAnsi="Times New Roman" w:cs="Times New Roman"/>
            <w:sz w:val="24"/>
            <w:szCs w:val="24"/>
          </w:rPr>
          <w:fldChar w:fldCharType="separate"/>
        </w:r>
        <w:r w:rsidR="00092425">
          <w:rPr>
            <w:rFonts w:ascii="Times New Roman" w:hAnsi="Times New Roman" w:cs="Times New Roman"/>
            <w:noProof/>
            <w:sz w:val="24"/>
            <w:szCs w:val="24"/>
          </w:rPr>
          <w:t>4</w:t>
        </w:r>
        <w:r w:rsidR="007372F3" w:rsidRPr="00A742DE">
          <w:rPr>
            <w:rFonts w:ascii="Times New Roman" w:hAnsi="Times New Roman" w:cs="Times New Roman"/>
            <w:noProof/>
            <w:sz w:val="24"/>
            <w:szCs w:val="24"/>
          </w:rPr>
          <w:fldChar w:fldCharType="end"/>
        </w:r>
      </w:p>
    </w:sdtContent>
  </w:sdt>
  <w:p w:rsidR="00563EAF" w:rsidRDefault="00563E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3EAF"/>
    <w:rsid w:val="0008174A"/>
    <w:rsid w:val="00092425"/>
    <w:rsid w:val="002E7479"/>
    <w:rsid w:val="003F4E31"/>
    <w:rsid w:val="0041719B"/>
    <w:rsid w:val="00473A04"/>
    <w:rsid w:val="00480E6F"/>
    <w:rsid w:val="004C3861"/>
    <w:rsid w:val="004F5BEE"/>
    <w:rsid w:val="00563EAF"/>
    <w:rsid w:val="005F321A"/>
    <w:rsid w:val="006648AF"/>
    <w:rsid w:val="007372F3"/>
    <w:rsid w:val="008817B5"/>
    <w:rsid w:val="00920FE9"/>
    <w:rsid w:val="009C46CF"/>
    <w:rsid w:val="009D2B6D"/>
    <w:rsid w:val="009F2AD4"/>
    <w:rsid w:val="00A0169F"/>
    <w:rsid w:val="00A165F6"/>
    <w:rsid w:val="00A20997"/>
    <w:rsid w:val="00A742DE"/>
    <w:rsid w:val="00B50AC6"/>
    <w:rsid w:val="00BC521D"/>
    <w:rsid w:val="00C072CE"/>
    <w:rsid w:val="00C3508E"/>
    <w:rsid w:val="00C816DF"/>
    <w:rsid w:val="00CB3E00"/>
    <w:rsid w:val="00CE39CD"/>
    <w:rsid w:val="00D36625"/>
    <w:rsid w:val="00DC6D26"/>
    <w:rsid w:val="00E93BBB"/>
    <w:rsid w:val="00EB70C9"/>
    <w:rsid w:val="00F02C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E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EAF"/>
  </w:style>
  <w:style w:type="paragraph" w:styleId="Footer">
    <w:name w:val="footer"/>
    <w:basedOn w:val="Normal"/>
    <w:link w:val="FooterChar"/>
    <w:uiPriority w:val="99"/>
    <w:unhideWhenUsed/>
    <w:rsid w:val="00563E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E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2021-10-21T17:46:00Z</dcterms:created>
  <dcterms:modified xsi:type="dcterms:W3CDTF">2021-10-21T17:46:00Z</dcterms:modified>
</cp:coreProperties>
</file>